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bookmarkStart w:id="0" w:name="_GoBack"/>
      <w:r>
        <w:rPr>
          <w:rFonts w:hint="eastAsia"/>
          <w:sz w:val="44"/>
          <w:szCs w:val="44"/>
          <w:lang w:eastAsia="zh-CN"/>
        </w:rPr>
        <w:t>北京理工大学专场宣讲会提纲</w:t>
      </w:r>
      <w:bookmarkEnd w:id="0"/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河北银行基本情况介绍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val="en-US" w:eastAsia="zh-CN"/>
        </w:rPr>
        <w:t>2017年</w:t>
      </w:r>
      <w:r>
        <w:rPr>
          <w:rFonts w:hint="eastAsia"/>
          <w:sz w:val="32"/>
          <w:szCs w:val="32"/>
          <w:lang w:eastAsia="zh-CN"/>
        </w:rPr>
        <w:t>毕业生招聘专业、数量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毕业生培养规划介绍</w:t>
      </w:r>
    </w:p>
    <w:p>
      <w:pPr>
        <w:numPr>
          <w:ilvl w:val="0"/>
          <w:numId w:val="1"/>
        </w:numPr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薪酬待遇及其他方面简介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75896"/>
    <w:multiLevelType w:val="singleLevel"/>
    <w:tmpl w:val="58C7589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16B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hebb</dc:creator>
  <cp:lastModifiedBy>hebb</cp:lastModifiedBy>
  <dcterms:modified xsi:type="dcterms:W3CDTF">2017-03-14T02:43:01Z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