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 w:cs="Times New Roman"/>
          <w:b/>
          <w:sz w:val="36"/>
          <w:szCs w:val="44"/>
        </w:rPr>
      </w:pPr>
      <w:r>
        <w:rPr>
          <w:rFonts w:ascii="Times New Roman" w:hAnsi="Times New Roman" w:eastAsia="仿宋" w:cs="Times New Roman"/>
          <w:b/>
          <w:sz w:val="36"/>
          <w:szCs w:val="44"/>
        </w:rPr>
        <w:t>中国电子科技集团公司信息科学研究院</w:t>
      </w:r>
    </w:p>
    <w:p>
      <w:pPr>
        <w:jc w:val="center"/>
        <w:rPr>
          <w:rFonts w:ascii="Times New Roman" w:hAnsi="Times New Roman" w:eastAsia="仿宋" w:cs="Times New Roman"/>
          <w:b/>
          <w:sz w:val="36"/>
          <w:szCs w:val="44"/>
        </w:rPr>
      </w:pPr>
      <w:r>
        <w:rPr>
          <w:rFonts w:hint="eastAsia" w:ascii="Times New Roman" w:hAnsi="Times New Roman" w:eastAsia="仿宋" w:cs="Times New Roman"/>
          <w:b/>
          <w:sz w:val="36"/>
          <w:szCs w:val="44"/>
        </w:rPr>
        <w:t>201</w:t>
      </w:r>
      <w:r>
        <w:rPr>
          <w:rFonts w:hint="eastAsia" w:ascii="Times New Roman" w:hAnsi="Times New Roman" w:eastAsia="仿宋" w:cs="Times New Roman"/>
          <w:b/>
          <w:sz w:val="36"/>
          <w:szCs w:val="44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b/>
          <w:sz w:val="36"/>
          <w:szCs w:val="44"/>
        </w:rPr>
        <w:t>年</w:t>
      </w:r>
      <w:r>
        <w:rPr>
          <w:rFonts w:hint="eastAsia" w:ascii="Times New Roman" w:hAnsi="Times New Roman" w:eastAsia="仿宋" w:cs="Times New Roman"/>
          <w:b/>
          <w:sz w:val="36"/>
          <w:szCs w:val="44"/>
          <w:lang w:eastAsia="zh-CN"/>
        </w:rPr>
        <w:t>春</w:t>
      </w:r>
      <w:r>
        <w:rPr>
          <w:rFonts w:hint="eastAsia" w:ascii="Times New Roman" w:hAnsi="Times New Roman" w:eastAsia="仿宋" w:cs="Times New Roman"/>
          <w:b/>
          <w:sz w:val="36"/>
          <w:szCs w:val="44"/>
        </w:rPr>
        <w:t>季招聘公告</w:t>
      </w:r>
    </w:p>
    <w:p>
      <w:pPr>
        <w:jc w:val="left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一、单位简介</w:t>
      </w:r>
    </w:p>
    <w:p>
      <w:pPr>
        <w:ind w:firstLine="645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中国电子科技集团公司信息科学研究院（创新院）成立于2013年8月，位于北京市，是中央所属事业单位。创新院的核心使命是推动重构集团公司科技创新体系，进一步加强基础、前沿、颠覆式信息技术研究，统筹集团内外研究力量形成协同创新局面，打造电子信息创新特区。主要研究领域包括信息系统技术、微系统技术、物联网技术、大数据共性关键技术、认知与智能应用技术。支撑集团公司开展知识产权全过程管理、科技创新战略研究与实施、重点实验室共建共管、创新基金项目管理、双创平台建设等。</w:t>
      </w:r>
    </w:p>
    <w:p>
      <w:pPr>
        <w:ind w:firstLine="645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汇聚各类人才200人，平均年龄32岁，博士占比60%。目前拥有万人计划、百千万人才等国家级专家7人，科技部重点领域创新团队1支，集团领军人才1人、青年拔尖人才1人；从美国硅谷、俄罗斯引进外籍领军人才5人，组建大数据创新团队；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</w:rPr>
        <w:t>从美、英、澳引进国际知名专家4人，担任认知与智能领域首席科学家。</w:t>
      </w:r>
    </w:p>
    <w:p>
      <w:pPr>
        <w:ind w:firstLine="645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招聘岗位及任职资格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1"/>
        <w:gridCol w:w="2217"/>
        <w:gridCol w:w="2249"/>
        <w:gridCol w:w="1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336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数据处理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机器学习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计算机科学与工程、软件工程或相关专业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自然语言处理技术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计算机科学与工程、软件工程或相关专业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语音处理技术</w:t>
            </w:r>
          </w:p>
        </w:tc>
        <w:tc>
          <w:tcPr>
            <w:tcW w:w="22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计算机科学与工程、软件工程或相关专业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图计算</w:t>
            </w:r>
          </w:p>
        </w:tc>
        <w:tc>
          <w:tcPr>
            <w:tcW w:w="22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计算机科学与工程、软件工程或相关专业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仿真建模/系统集成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仿真系统设计</w:t>
            </w:r>
          </w:p>
        </w:tc>
        <w:tc>
          <w:tcPr>
            <w:tcW w:w="22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计算机科学与工程、软件工程或相关专业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硕士/博士研究生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系统评估</w:t>
            </w:r>
          </w:p>
        </w:tc>
        <w:tc>
          <w:tcPr>
            <w:tcW w:w="22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计算机/软件工程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软件开发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UI设计/美工</w:t>
            </w:r>
          </w:p>
        </w:tc>
        <w:tc>
          <w:tcPr>
            <w:tcW w:w="22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软件工程类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软件设计</w:t>
            </w:r>
          </w:p>
        </w:tc>
        <w:tc>
          <w:tcPr>
            <w:tcW w:w="22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计算机、软件工程、通信、电子、自动化、数学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22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计算机/软件工程相关专业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信号处理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信息与信息处理</w:t>
            </w:r>
          </w:p>
        </w:tc>
        <w:tc>
          <w:tcPr>
            <w:tcW w:w="22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信息论、信号与信息处理、电磁场与微波、导航制导与控制等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新技术研究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多智能体技术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自动控制类相关专业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新型网络设计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网络安全技术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计算机网络、信息安全、网络安全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架构设计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架构设计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大数据、人工智能、计算机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专业组支撑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专业组支撑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信息系统、电磁、数据、人工智能、计算机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智能传感与感知微系统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MEMS传感器方向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微电子与固体电子学、机械电子工程、半导体物理、传感器、MEMS、工程热物理等相关专业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射频微系统方向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电磁场与微波、微电子与固体电子学、信息与信号处理等相关专业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微系统协同研发平台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协同架构论证，总体方案设计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微电子或光电子、或MEMS或信号处理等相关专业；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微系统协同平台软件系统集成架构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计算机软件或相关学科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架构规划，方案策划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计算机或相关专业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模拟信号处理设计师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电路设计、信号处理、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有多年模拟集成电路开发经验，光电技术领域工作者优先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硅光芯片设计工程师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硅基光子集成技术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微纳光学设计工程师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微纳光学设计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信号处理算法设计师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信号处理算法设计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数字信号处理相关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微纳集成工艺设计师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建模/仿真/IP核建设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电子工程、精密仪器、机械工程、材料科学、电气工程、自动化、工程热物理、热能工程等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信息交换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负责安全邮件等收发，负责公文的收录和转发等。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电子信息类、软件开发类等相关专业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本科以上学历，2018届北京生源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信息化总体设计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负责信息化总体设计和优化，不断改进信息化服务能力和水平。负责系统的开发和维护工作。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计算机、信息系统、软件工程或信息安全等专业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硕士以上学历，2018届北京生源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创新发展研究中心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负责研究并组织开展行业相关政策、趋势、态势的分析研判。2.负责研究、组织编制、滚动修订院发展战略规划类文件。3.负责策划、研究、组织开展管理创新软课题及管理创新成果等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理工科电子类/管理类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知识产权分析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进行重大项目知识产权检索分析、布局规划。技术成果转移转化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电子通信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sz w:val="36"/>
          <w:szCs w:val="36"/>
        </w:rPr>
      </w:pPr>
    </w:p>
    <w:p>
      <w:pPr>
        <w:contextualSpacing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三、联系方式</w:t>
      </w:r>
    </w:p>
    <w:p>
      <w:pPr>
        <w:ind w:firstLine="643" w:firstLineChars="200"/>
        <w:contextualSpacing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1.联系电话：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010-60840053</w:t>
      </w:r>
    </w:p>
    <w:p>
      <w:pPr>
        <w:ind w:firstLine="643" w:firstLineChars="200"/>
        <w:contextualSpacing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2.单位地址：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北京市海淀区四道口北街36号院4号楼（地铁13号线大钟寺站中坤广场肯德基往南20米）</w:t>
      </w:r>
    </w:p>
    <w:p>
      <w:pPr>
        <w:ind w:firstLine="643" w:firstLineChars="200"/>
        <w:contextualSpacing/>
        <w:rPr>
          <w:rStyle w:val="3"/>
          <w:rFonts w:ascii="Times New Roman" w:hAnsi="Times New Roman" w:eastAsia="仿宋" w:cs="Times New Roman"/>
          <w:bCs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招聘邮箱：</w:t>
      </w:r>
      <w:r>
        <w:rPr>
          <w:rFonts w:hint="eastAsia" w:ascii="Times New Roman" w:hAnsi="Times New Roman" w:eastAsia="仿宋" w:cs="Times New Roman"/>
          <w:bCs/>
          <w:sz w:val="36"/>
          <w:szCs w:val="36"/>
        </w:rPr>
        <w:t>cetc_cxyhr@163.com</w:t>
      </w:r>
    </w:p>
    <w:p>
      <w:pPr>
        <w:ind w:firstLine="640" w:firstLineChars="200"/>
        <w:contextualSpacing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简历请以“岗位+姓名+学历+学校+专业+生源地”命名发送至上述邮箱。</w:t>
      </w:r>
    </w:p>
    <w:p>
      <w:pPr>
        <w:rPr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2C1E63"/>
    <w:multiLevelType w:val="singleLevel"/>
    <w:tmpl w:val="D52C1E6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3D"/>
    <w:rsid w:val="00085A84"/>
    <w:rsid w:val="0018235B"/>
    <w:rsid w:val="003323F9"/>
    <w:rsid w:val="00387D0D"/>
    <w:rsid w:val="0043561F"/>
    <w:rsid w:val="005C18B2"/>
    <w:rsid w:val="007A571A"/>
    <w:rsid w:val="009F5820"/>
    <w:rsid w:val="00D61CD2"/>
    <w:rsid w:val="00E247DE"/>
    <w:rsid w:val="00FF183D"/>
    <w:rsid w:val="0D634AE2"/>
    <w:rsid w:val="38152876"/>
    <w:rsid w:val="3EA268BA"/>
    <w:rsid w:val="4A441F2A"/>
    <w:rsid w:val="4EDE4889"/>
    <w:rsid w:val="778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213</Words>
  <Characters>1220</Characters>
  <Lines>10</Lines>
  <Paragraphs>2</Paragraphs>
  <ScaleCrop>false</ScaleCrop>
  <LinksUpToDate>false</LinksUpToDate>
  <CharactersWithSpaces>1431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2017-11-21T06:40:00Z</dcterms:created>
  <dc:creator>ZD</dc:creator>
  <cp:lastModifiedBy>公共上网机01</cp:lastModifiedBy>
  <dcterms:modified xsi:type="dcterms:W3CDTF">2018-05-10T07:27:07Z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